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eastAsia="zh-C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zh-C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zh-CN"/>
        </w:rPr>
        <w:t xml:space="preserve">ПОСТАНОВЛЕНИЕ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27  июля  202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 года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  № </w:t>
      </w:r>
      <w:r>
        <w:rPr>
          <w:rFonts w:ascii="Times New Roman" w:hAnsi="Times New Roman" w:cs="Times New Roman" w:eastAsia="Times New Roman"/>
          <w:sz w:val="28"/>
        </w:rPr>
        <w:t xml:space="preserve">32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none"/>
          <w:lang w:eastAsia="zh-C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none"/>
          <w:lang w:eastAsia="zh-CN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с. Стойба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 выделении мест для размещения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агитационных печатных материалов 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 помещения для встречи кандидатов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губернаторы Амурской области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избирателями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В соответствии п.6 ст.46 Закона Амурской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области от 26.06.2012 64-ОЗ «О выборах губернатора Амурской области», для обеспечения равных возможностей и прав общественным объединениям, партиям и гражданам, участвующим  в предвыборной агитации по выборам губернатора Амурской области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5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ПОСТАНОВЛЯЕТ: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1. Выделить места  для размещения  агитационных печатных материалов на период предвыборной агитации по выборам губернатора Амурской области:</w:t>
      </w:r>
      <w:r/>
    </w:p>
    <w:p>
      <w:pPr>
        <w:pStyle w:val="824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информационный стенд, расположенный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возле здания администрации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сельсовета по адресу: Амурская область, Селемджинский район, с. Стойба, ул. Майская 5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расклейки печатных агитацио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нных материалов.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  <w:t xml:space="preserve">       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Выделить помещения  для проведения встреч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кандидатов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губернаторы Амурской области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избирателями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  <w:r/>
    </w:p>
    <w:p>
      <w:pPr>
        <w:pStyle w:val="824"/>
        <w:numPr>
          <w:ilvl w:val="0"/>
          <w:numId w:val="4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Административное здание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(администрация Стойбинского сельсовета), расположенное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 адресу: Амурская область, Селемджинский район, с. Стойба, ул. Майская 5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2 этаж.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3.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Настоящее постановление подлежит обнародованию и опубликованию на сайте администрации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сельсовета в информационно-телекоммуникационной сети "Интернет".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       4.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исполнением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настоящего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оставляю за собой.</w:t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rPr>
          <w:rFonts w:ascii="Times New Roman" w:hAnsi="Times New Roman" w:cs="Times New Roman" w:eastAsia="Times New Roman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zh-CN"/>
        </w:rPr>
        <w:t xml:space="preserve">Глава </w:t>
      </w:r>
      <w:r>
        <w:rPr>
          <w:rFonts w:ascii="Times New Roman" w:hAnsi="Times New Roman" w:cs="Times New Roman" w:eastAsia="Times New Roman"/>
          <w:sz w:val="28"/>
          <w:szCs w:val="20"/>
          <w:lang w:eastAsia="zh-CN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0"/>
          <w:lang w:eastAsia="zh-CN"/>
        </w:rPr>
        <w:t xml:space="preserve"> сельсовета                          </w:t>
      </w:r>
      <w:r>
        <w:rPr>
          <w:rFonts w:ascii="Times New Roman" w:hAnsi="Times New Roman" w:cs="Times New Roman" w:eastAsia="Times New Roman"/>
          <w:sz w:val="28"/>
          <w:szCs w:val="20"/>
          <w:lang w:eastAsia="zh-CN"/>
        </w:rPr>
        <w:t xml:space="preserve">                     А.А. Даниленко</w:t>
      </w:r>
      <w:r>
        <w:rPr>
          <w:rFonts w:ascii="Times New Roman" w:hAnsi="Times New Roman" w:cs="Times New Roman" w:eastAsia="Times New Roman"/>
          <w:sz w:val="28"/>
          <w:highlight w:val="none"/>
          <w:lang w:eastAsia="zh-CN"/>
        </w:rPr>
      </w:r>
      <w:r/>
    </w:p>
    <w:p>
      <w:pPr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0"/>
          <w:lang w:eastAsia="zh-CN"/>
        </w:rPr>
      </w:r>
      <w:r/>
    </w:p>
    <w:p>
      <w:pPr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0"/>
          <w:lang w:eastAsia="zh-CN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2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3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4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5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6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7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8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9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0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1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2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3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4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5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qFormat/>
    <w:uiPriority w:val="1"/>
    <w:pPr>
      <w:spacing w:lineRule="auto" w:line="240" w:after="0"/>
    </w:pPr>
  </w:style>
  <w:style w:type="paragraph" w:styleId="824">
    <w:name w:val="List Paragraph"/>
    <w:basedOn w:val="820"/>
    <w:qFormat/>
    <w:uiPriority w:val="34"/>
    <w:pPr>
      <w:contextualSpacing w:val="true"/>
      <w:ind w:left="720"/>
    </w:pPr>
  </w:style>
  <w:style w:type="character" w:styleId="82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2023-07-27T01:42:28Z</dcterms:modified>
</cp:coreProperties>
</file>